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_GB2312" w:hAnsi="方正仿宋_GB2312" w:eastAsia="方正仿宋_GB2312" w:cs="方正仿宋_GB2312"/>
          <w:b w:val="0"/>
          <w:bCs w:val="0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附件1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189230</wp:posOffset>
                </wp:positionV>
                <wp:extent cx="5038725" cy="1617980"/>
                <wp:effectExtent l="0" t="0" r="9525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56"/>
                                <w:szCs w:val="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56"/>
                                <w:szCs w:val="56"/>
                                <w:lang w:eastAsia="zh-CN"/>
                              </w:rPr>
                              <w:t>新罗区历史“跨学科主题学习”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56"/>
                                <w:szCs w:val="56"/>
                                <w:lang w:eastAsia="zh-CN"/>
                              </w:rPr>
                              <w:t>作业设计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pt;margin-top:14.9pt;height:127.4pt;width:396.75pt;z-index:251662336;mso-width-relative:page;mso-height-relative:page;" fillcolor="#FFFFFF" filled="t" stroked="f" coordsize="21600,21600" o:gfxdata="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YpEgg1wAAAAkBAAAP&#10;AAAAAAAAAAEAIAAAACIAAABkcnMvZG93bnJldi54bWxQSwECFAAUAAAACACHTuJAOSIqKqcBAAAq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56"/>
                          <w:szCs w:val="56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56"/>
                          <w:szCs w:val="56"/>
                          <w:lang w:eastAsia="zh-CN"/>
                        </w:rPr>
                        <w:t>新罗区历史“跨学科主题学习”</w:t>
                      </w:r>
                    </w:p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56"/>
                          <w:szCs w:val="56"/>
                          <w:lang w:eastAsia="zh-CN"/>
                        </w:rPr>
                        <w:t>作业设计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pPr>
        <w:pStyle w:val="5"/>
      </w:pPr>
    </w:p>
    <w:p/>
    <w:p>
      <w:pPr>
        <w:pStyle w:val="5"/>
      </w:pPr>
    </w:p>
    <w:p>
      <w:pPr>
        <w:pStyle w:val="5"/>
        <w:ind w:left="0" w:leftChars="0" w:firstLine="0" w:firstLineChars="0"/>
      </w:pPr>
    </w:p>
    <w:tbl>
      <w:tblPr>
        <w:tblStyle w:val="7"/>
        <w:tblpPr w:leftFromText="180" w:rightFromText="180" w:vertAnchor="text" w:horzAnchor="page" w:tblpX="2327" w:tblpY="25"/>
        <w:tblOverlap w:val="never"/>
        <w:tblW w:w="7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6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70" w:type="dxa"/>
            <w:tcBorders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40"/>
                <w:szCs w:val="40"/>
                <w:lang w:eastAsia="zh-CN"/>
              </w:rPr>
              <w:t>主题</w:t>
            </w:r>
          </w:p>
        </w:tc>
        <w:tc>
          <w:tcPr>
            <w:tcW w:w="606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70" w:type="dxa"/>
            <w:tcBorders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sz w:val="40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40"/>
                <w:szCs w:val="40"/>
              </w:rPr>
              <w:t>作者</w:t>
            </w:r>
          </w:p>
        </w:tc>
        <w:tc>
          <w:tcPr>
            <w:tcW w:w="606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70" w:type="dxa"/>
            <w:tcBorders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sz w:val="40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40"/>
                <w:szCs w:val="40"/>
              </w:rPr>
              <w:t>单位</w:t>
            </w:r>
          </w:p>
        </w:tc>
        <w:tc>
          <w:tcPr>
            <w:tcW w:w="606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70" w:type="dxa"/>
            <w:tcBorders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40"/>
                <w:szCs w:val="40"/>
                <w:lang w:eastAsia="zh-CN"/>
              </w:rPr>
              <w:t>联系电话</w:t>
            </w:r>
          </w:p>
        </w:tc>
        <w:tc>
          <w:tcPr>
            <w:tcW w:w="606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70" w:type="dxa"/>
            <w:tcBorders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40"/>
                <w:szCs w:val="40"/>
                <w:lang w:eastAsia="zh-CN"/>
              </w:rPr>
              <w:t>涉及学科</w:t>
            </w:r>
          </w:p>
        </w:tc>
        <w:tc>
          <w:tcPr>
            <w:tcW w:w="606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/>
        </w:tc>
      </w:tr>
    </w:tbl>
    <w:p>
      <w:pPr>
        <w:pStyle w:val="5"/>
      </w:pP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101600</wp:posOffset>
                </wp:positionV>
                <wp:extent cx="1752600" cy="4762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345" y="8814435"/>
                          <a:ext cx="1752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6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6"/>
                                <w:szCs w:val="4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6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6"/>
                                <w:szCs w:val="4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6"/>
                                <w:szCs w:val="4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8pt;margin-top:8pt;height:37.5pt;width:138pt;z-index:251660288;mso-width-relative:page;mso-height-relative:page;" fillcolor="#FFFFFF" filled="t" stroked="f" coordsize="21600,21600" o:gfxdata="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hN0E31AAAAAkBAAAPAAAAAAAAAAEAIAAAACIA&#10;AABkcnMvZG93bnJldi54bWxQSwECFAAUAAAACACHTuJAikS4nUYCAABbBAAADgAAAAAAAAABACAA&#10;AAAj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6"/>
                          <w:szCs w:val="40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6"/>
                          <w:szCs w:val="40"/>
                        </w:rPr>
                        <w:t>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6"/>
                          <w:szCs w:val="4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6"/>
                          <w:szCs w:val="40"/>
                        </w:rPr>
                        <w:t>年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6"/>
                          <w:szCs w:val="4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6"/>
                          <w:szCs w:val="4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跨学科主题学习作业设计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评价指标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</w:pPr>
    </w:p>
    <w:tbl>
      <w:tblPr>
        <w:tblStyle w:val="7"/>
        <w:tblW w:w="8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14"/>
        <w:gridCol w:w="515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指标</w:t>
            </w:r>
          </w:p>
        </w:tc>
        <w:tc>
          <w:tcPr>
            <w:tcW w:w="12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  <w:lang w:val="en-US" w:eastAsia="zh-CN"/>
              </w:rPr>
              <w:t>指标</w:t>
            </w:r>
          </w:p>
        </w:tc>
        <w:tc>
          <w:tcPr>
            <w:tcW w:w="51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指标描述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1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选题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主题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落实立德树人根本任务，培育和践行社会主义核心价值观，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体现核心素养导向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跨学科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表格呈现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试题涉及的学科（至少跨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2个学科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核心价值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学科知识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《普通高中历史课程标准（2017年版2020年修订）》《义务教育历史课程标准（2022年版）》要求的基础知识、核心知识和学生终身发展所必需的知识。突出五史与五育。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思维方法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考查学生在唯物史观的指导下运用学科思维汉人方法发现问题、分析问题、解决问题</w:t>
            </w:r>
            <w:r>
              <w:rPr>
                <w:rFonts w:ascii="-apple-system" w:hAnsi="-apple-system" w:eastAsia="-apple-system" w:cs="-apple-system"/>
                <w:color w:val="222222"/>
                <w:spacing w:val="11"/>
                <w:shd w:val="clear" w:color="auto" w:fill="FFFFFF"/>
              </w:rPr>
              <w:t>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  <w:t>学科观念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历史核心素养的考查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关键能力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阅读理解和获取信息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材料信息读取、筛选、分类、归纳、提炼和阐释的设问。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学习习惯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素养行为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体现不同学习领域的知识整合，多种方法的综合利用，历史学习与现实探究有机联系，史料研习与社会实践有机配合，校内学习与校外活动有机结合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能力行为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史料类型的多样化，考查的学习途径多样化，以历史与社会的多领域、跨阶段为视角提出问题，采用多种解决问题的方案。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实践行为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注重历史与现实的关系，以学生的自主性、合作性、探究性学习为主。探究主题具有一定开放性和延伸性。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综合发展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历史与现实联系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在跨学科主题作业的基础上，扩大视野将历史与个人特长、现实生活、整体发展联系，构思宏图远景。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评价标准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分层分级</w:t>
            </w:r>
          </w:p>
        </w:tc>
        <w:tc>
          <w:tcPr>
            <w:tcW w:w="5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40" w:firstLineChars="100"/>
              <w:jc w:val="left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根据校情、生情制定作业完成的评价标准。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0" w:firstLineChars="0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-apple-system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5352D"/>
    <w:rsid w:val="0D0749E8"/>
    <w:rsid w:val="21E5352D"/>
    <w:rsid w:val="50545821"/>
    <w:rsid w:val="64B8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0" w:firstLineChars="0"/>
      <w:jc w:val="both"/>
    </w:pPr>
    <w:rPr>
      <w:rFonts w:eastAsia="仿宋_GB2312"/>
      <w:kern w:val="2"/>
      <w:sz w:val="32"/>
      <w:szCs w:val="24"/>
      <w:lang w:val="en-US" w:eastAsia="zh-C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2025-01-14T08:47:00Z</dcterms:created>
  <dc:creator>Administrator</dc:creator>
  <cp:lastModifiedBy>Administrator</cp:lastModifiedBy>
  <dcterms:modified xsi:type="dcterms:W3CDTF">2025-01-15T02:32:36Z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