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spacing w:line="460" w:lineRule="exact"/>
        <w:jc w:val="right"/>
        <w:rPr>
          <w:rFonts w:hint="default" w:ascii="Times New Roman" w:hAnsi="Times New Roman" w:eastAsia="黑体" w:cs="Times New Roman"/>
          <w:color w:val="0000FF"/>
        </w:rPr>
      </w:pPr>
      <w:r>
        <w:rPr>
          <w:rFonts w:hint="default" w:ascii="Times New Roman" w:hAnsi="Times New Roman" w:eastAsia="黑体" w:cs="Times New Roman"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60960</wp:posOffset>
            </wp:positionV>
            <wp:extent cx="5415280" cy="685800"/>
            <wp:effectExtent l="0" t="0" r="13970" b="0"/>
            <wp:wrapNone/>
            <wp:docPr id="20" name="图片 20" descr="福建省龙岩市教育局文件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福建省龙岩市教育局文件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jc w:val="right"/>
        <w:rPr>
          <w:rFonts w:hint="default" w:ascii="Times New Roman" w:hAnsi="Times New Roman" w:cs="Times New Roman"/>
          <w:color w:val="0000FF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ind w:right="3667" w:rightChars="1146" w:firstLine="1557" w:firstLineChars="354"/>
        <w:jc w:val="center"/>
        <w:rPr>
          <w:rFonts w:hint="default" w:ascii="Times New Roman" w:hAnsi="Times New Roman" w:cs="Times New Roman"/>
          <w:color w:val="0000FF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ind w:right="3667" w:rightChars="1146" w:firstLine="1699" w:firstLineChars="354"/>
        <w:jc w:val="center"/>
        <w:rPr>
          <w:rFonts w:hint="default" w:ascii="Times New Roman" w:hAnsi="Times New Roman" w:cs="Times New Roman"/>
          <w:color w:val="0000FF"/>
          <w:sz w:val="48"/>
          <w:szCs w:val="48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jc w:val="center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岩教办〔202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4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发文机关"/>
      <w:bookmarkEnd w:id="0"/>
      <w:r>
        <w:rPr>
          <w:rFonts w:hint="default" w:ascii="Times New Roman" w:hAnsi="Times New Roman" w:eastAsia="黑体" w:cs="Times New Roman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00700" cy="0"/>
                <wp:effectExtent l="0" t="9525" r="0" b="95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pt;height:0pt;width:441pt;z-index:251660288;mso-width-relative:page;mso-height-relative:page;" filled="f" stroked="t" coordsize="21600,21600" o:gfxdata="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gi&#10;T93SAAAAAgEAAA8AAAAAAAAAAQAgAAAAOAAAAGRycy9kb3ducmV2LnhtbFBLAQIUABQAAAAIAIdO&#10;4kCFLz/o2gEAAJsDAAAOAAAAAAAAAAEAIAAAADc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龙岩市教育局办公室关于举办202</w:t>
      </w: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年龙岩市职业院校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教师技能大赛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outlineLvl w:val="0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560" w:lineRule="exact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00" w:lineRule="exact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各县（市、区）教育局，闽西职业技术学院、市属中等职业学校（技工院校）：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根据《关于举办2025年福建省职业院校教师技能大赛的通知》（闽职师培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〔2025〕2号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经研究，决定举办2025年龙岩市职业院校教师技能大赛。龙岩市职业院校教师技能大赛包括教学能力比赛、中等职业学校班主任能力比赛、思想政治教育课程能力比赛3个赛项。教学能力比赛面向中等职业学校和高等职业院校，中等职业学校班主任能力比赛、思想政治教育课程能力比赛面向中等职业学校。各项比赛具体要求参照省赛通知（见附件）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市赛有关工作安排通知如下：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一、2025年龙岩市职业院校技能大赛教学能力比赛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（一）参赛限额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1.公共基础课程组。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同一学校同一门课程限报1件。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2.专业课程组。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同一学校同一专业大类限报2件，省级双高专业群可报3件。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（二）报名方式与要求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本次比赛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以学校为单位组建代表队，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不接受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教学团队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单独报名和材料报送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各代表队应指定专人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于5月29日前汇总省赛通知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-1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，加盖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公章后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电子版和盖章扫描版发送到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lyedu@126.com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邮箱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，并登录龙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岩市教育公共服务平台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（网址：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"http://www.longyanedu.net/）按要求完成网上报名工作、提交市赛参赛材料。" </w:instrTex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http://www.longyanedu.net/）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按要求完成网上报名工作、提交市赛参赛材料。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（三）按照省赛要求做好公示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公示材料于5月29日前报送市教育局职称科邮箱：lyedu@126.com。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二、2025年龙岩市职业院校技能大赛中等职业学校班主任能力比赛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（一）报名方式与要求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本次比赛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以学校为单位组建代表队，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不接受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u w:val="none"/>
          <w:lang w:eastAsia="zh-CN"/>
        </w:rPr>
        <w:t>参赛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u w:val="none"/>
          <w:lang w:val="en-US" w:eastAsia="zh-CN"/>
        </w:rPr>
        <w:t>团队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单独报名和材料报送。5月19日前，各代表队应指定专人汇总省赛通知中的附件</w:t>
      </w:r>
      <w:r>
        <w:rPr>
          <w:rFonts w:hint="eastAsia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2-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3、</w:t>
      </w:r>
      <w:r>
        <w:rPr>
          <w:rFonts w:hint="eastAsia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2-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4、</w:t>
      </w:r>
      <w:r>
        <w:rPr>
          <w:rFonts w:hint="eastAsia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2-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5、</w:t>
      </w:r>
      <w:r>
        <w:rPr>
          <w:rFonts w:hint="eastAsia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2-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6，加盖公章后，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电子版和盖章扫描版发送到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lyedu@126.com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邮箱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，并登录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龙岩市教育公共服务平台（www.longyanedu.net）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instrText xml:space="preserve"> HYPERLINK "http://www.fj.smartedu.cn/）中\“福建职业教育智慧教育平台-职业院校技能大赛\”专栏按要求完成网上报名工作。用户名、初始密码加入联络群后咨询工作人员。6月10日前，各代表" </w:instrTex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按要求完成网上报名工作，并同时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完成所有参赛材料的网上提交工作。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（二）市级决赛地点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highlight w:val="none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市级决赛于5月24日在上杭职业中专学校进行。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（三）参赛名额分配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4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30"/>
                <w:szCs w:val="30"/>
                <w:highlight w:val="none"/>
              </w:rPr>
              <w:t>代表队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30"/>
                <w:szCs w:val="30"/>
                <w:highlight w:val="none"/>
              </w:rPr>
              <w:t>名额（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团</w:t>
            </w: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30"/>
                <w:szCs w:val="30"/>
                <w:highlight w:val="none"/>
              </w:rPr>
              <w:t>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龙岩市农业学校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  <w:lang w:eastAsia="zh-CN"/>
              </w:rPr>
              <w:t>龙岩卫生学校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龙岩体育运动学校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龙岩技师学院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龙岩华侨职业中专学校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永定侨荣职业中专学校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上杭职业中专学校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武平职业中专学校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长汀职业中专学校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连城职业中专学校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漳平职业中专学校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龙岩市明德职业中专学校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highlight w:val="none"/>
                <w:lang w:eastAsia="zh-CN"/>
              </w:rPr>
              <w:t>合计</w:t>
            </w:r>
          </w:p>
        </w:tc>
        <w:tc>
          <w:tcPr>
            <w:tcW w:w="27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（四）按照省赛要求做好公示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公示材料于5月19日前报送市教育局职称科邮箱：lyedu@126.com.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00" w:lineRule="exact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三、2025 年龙岩市职业院校技能大赛思想政治教育课程能力比赛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（一）报名方式与要求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本次比赛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以学校为单位组建代表队，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不接受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教学团队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单独报名和材料报送。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5月19日前，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各代表队应指定专人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汇总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3-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，加盖公章后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电子版和盖章扫描版发送到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lyedu@126.com</w:t>
      </w:r>
      <w:r>
        <w:rPr>
          <w:rFonts w:hint="eastAsia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邮箱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，并登录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岩市教育公共服务平台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（网址：http://www.longyanedu.net/）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按要求完成网上报名工作。各代表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队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督促所属教学团队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按要求完成所有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市赛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参赛材料的网上提交工作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5月22日前完成</w:t>
      </w: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（二）按照省赛要求做好公示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按照省赛要求做好公示，公示材料于5月19日前报送市教育局职称科邮箱：lyedu@126.com.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outlineLvl w:val="0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2025年省市教师技能大赛时间安排</w:t>
      </w:r>
    </w:p>
    <w:tbl>
      <w:tblPr>
        <w:tblStyle w:val="7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333"/>
        <w:gridCol w:w="1787"/>
        <w:gridCol w:w="1333"/>
        <w:gridCol w:w="1333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市赛材料提交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市赛决赛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省赛报名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省赛材料提交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教学能力比赛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不举办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思政比赛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不举办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五、材料上传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2025年龙岩市职业院校教师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教学能力比赛、中等职业学校班主任能力比赛、思想政治教育课程能力比赛3个赛项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参赛老师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可在规定时间内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登录龙岩市教育公共服务平台（http://www.longyanedu.net/）——教师研训——评比活动——202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年龙岩市职业院校教师技能大赛，按要求完成网上报名工作、提交市赛参赛材料（要求单个文件逐一上传，视频文件单个不超过800M，建议MP4格式）。平台账号默认为教师手机号，若不知道密码可选择忘记密码重置登录。平台服务电话：0597-2883296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eastAsia="zh-CN"/>
        </w:rPr>
        <w:t>联系人：姜兆元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联系电话15860106898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附件:《关于举办2025年福建省职业院校教师技能大赛的通知》（闽职师培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〔2025〕2号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00" w:lineRule="exact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500" w:lineRule="exact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00" w:lineRule="exact"/>
        <w:ind w:firstLine="4800" w:firstLineChars="1500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龙岩市教育局办公室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00" w:lineRule="exact"/>
        <w:ind w:firstLine="5120" w:firstLineChars="160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2025年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8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4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2F0C7"/>
    <w:rsid w:val="1AF2758F"/>
    <w:rsid w:val="1B2F502F"/>
    <w:rsid w:val="56EF2627"/>
    <w:rsid w:val="56FD98BA"/>
    <w:rsid w:val="68FC0EEA"/>
    <w:rsid w:val="75FB4B26"/>
    <w:rsid w:val="775AB2A1"/>
    <w:rsid w:val="777FD7CC"/>
    <w:rsid w:val="77AD609A"/>
    <w:rsid w:val="77D5F8B8"/>
    <w:rsid w:val="7F46AFE5"/>
    <w:rsid w:val="7FF5B072"/>
    <w:rsid w:val="9FC7E0D0"/>
    <w:rsid w:val="BBFEE431"/>
    <w:rsid w:val="BE69CD57"/>
    <w:rsid w:val="BECFE3EB"/>
    <w:rsid w:val="D3BDD13F"/>
    <w:rsid w:val="DFBBEA34"/>
    <w:rsid w:val="DFF335F5"/>
    <w:rsid w:val="EF3F523D"/>
    <w:rsid w:val="F6FCFF59"/>
    <w:rsid w:val="FBDCAA3C"/>
    <w:rsid w:val="FE8E3C5B"/>
    <w:rsid w:val="FFD2F0C7"/>
    <w:rsid w:val="FFFD1E11"/>
    <w:rsid w:val="FF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color w:val="auto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16"/>
    <w:basedOn w:val="1"/>
    <w:qFormat/>
    <w:uiPriority w:val="1"/>
    <w:pPr>
      <w:ind w:left="471" w:firstLine="64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1267</Words>
  <Characters>1447</Characters>
  <Lines>0</Lines>
  <Paragraphs>0</Paragraphs>
  <TotalTime>1</TotalTime>
  <ScaleCrop>false</ScaleCrop>
  <LinksUpToDate>false</LinksUpToDate>
  <CharactersWithSpaces>1454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2025-05-08T00:30:00Z</dcterms:created>
  <dc:creator>lyadmin</dc:creator>
  <cp:lastModifiedBy>lyadmin</cp:lastModifiedBy>
  <cp:lastPrinted>2025-05-07T18:21:00Z</cp:lastPrinted>
  <dcterms:modified xsi:type="dcterms:W3CDTF">2025-05-08T10:58:52Z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eyJoZGlkIjoiZmNkOGM4ZjgyZDJhMTExM2QyMDY2MzhiNzMxY2Y5ZjUiLCJ1c2VySWQiOiIzMzgzODEwMzQifQ==</vt:lpwstr>
  </property>
  <property fmtid="{D5CDD505-2E9C-101B-9397-08002B2CF9AE}" pid="4" name="ICV">
    <vt:lpwstr>69D0EFCA514A42CB817A56A9A40DD9E5_13</vt:lpwstr>
  </property>
</Properties>
</file>